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2ffc31cbb428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11986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GRUDA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1.868.079,12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1.996.976,71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1.820.672,82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2.113.535,31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116.558,60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42.940,34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26.554,57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42.861,20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26.528,17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143.086,77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su 1.997.003,11 €. Ukupni rashodi su 2.140.089,88 €. Preneseni višak od 2025.godine:1.402,88 € umanjen je za povrat PDV-a školske sheme 180,01 €, pa iznosi 1.222,87€ Ukupni manjak poslovanja: 141.863,90 €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1.361.204,40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1.507.108,89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Zabilježen je blagi rast prihoda od MZO zbog povećanja osnovice plaća u javnim službama, isplata Uskrsnice.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r>
        <w:t xml:space="preserve">Porast zbog povećanja kamata na sredstva na žiro-računu.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21.410,03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18.721,80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87,4</w:t>
            </w:r>
          </w:p>
        </w:tc>
      </w:tr>
    </w:tbl>
    <w:p>
      <w:pPr>
        <w:spacing w:before="0" w:after="0"/>
      </w:pPr>
    </w:p>
    <w:p>
      <w:r>
        <w:t xml:space="preserve">abilježen je blagi pad zbog manjeg korištenja dvorane, pa tako i naplate.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1.290.828,16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1.583.708,67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Zabilježen je  blagi rast u odnosu na prošlu godinu zbog povećanja osnovice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1866,5</w:t>
            </w:r>
          </w:p>
        </w:tc>
      </w:tr>
    </w:tbl>
    <w:p>
      <w:pPr>
        <w:spacing w:before="0" w:after="0"/>
      </w:pPr>
    </w:p>
    <w:p>
      <w:r>
        <w:t xml:space="preserve">Povećanje u odnosu na prošlu godinu zbog objave oglasa za javnu nabavu.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9.545,13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220,6</w:t>
            </w:r>
          </w:p>
        </w:tc>
      </w:tr>
    </w:tbl>
    <w:p>
      <w:pPr>
        <w:spacing w:before="0" w:after="0"/>
      </w:pPr>
    </w:p>
    <w:p>
      <w:r>
        <w:t xml:space="preserve">Povećanje u odnosu na prošlu godinu zbog projekta zaštita mentalnog zdravlja i povećanje osiguranja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276,5</w:t>
            </w:r>
          </w:p>
        </w:tc>
      </w:tr>
    </w:tbl>
    <w:p>
      <w:pPr>
        <w:spacing w:before="0" w:after="0"/>
      </w:pPr>
    </w:p>
    <w:p>
      <w:r>
        <w:t xml:space="preserve">Povećanje zbog plaćanja kamata radi korektivnih obračuna.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116.558,60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Zabilježen je veliki porast u odnosu na prošlu godinu, iskazani manjak odnosi se na troškove plaće za prosinac, na troškove prehrane za prosinac. U prošloj godini plaće smo knjižili na 193 (rashodi budućih razdoblja) međutim taj konto se više ne koristi pa je stoga vidljiva razlika, jer se plaća knjiži kao trošak, a troškovi će biti podmireni početkom siječnja.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130.879,15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3330,3</w:t>
            </w:r>
          </w:p>
        </w:tc>
      </w:tr>
    </w:tbl>
    <w:p>
      <w:pPr>
        <w:spacing w:before="0" w:after="0"/>
      </w:pPr>
    </w:p>
    <w:p>
      <w:r>
        <w:t xml:space="preserve">Zabilježen je veliki porast na računu 96 iz razloga što se po novom Pravilniku o proračunskom računovodstvu i Računskom planu, od 01.siječnja 2025.g. na ovaj konto knjiže plaće djelatnika te prehrana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9.815,34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17.310,20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176,4</w:t>
            </w:r>
          </w:p>
        </w:tc>
      </w:tr>
    </w:tbl>
    <w:p>
      <w:pPr>
        <w:spacing w:before="0" w:after="0"/>
      </w:pPr>
    </w:p>
    <w:p>
      <w:r>
        <w:t xml:space="preserve">Zabilježen je porast u odnosu na prošlu godinu jer smo ove godine imali ugradnju sigurnosnih brava na školama , a nabavili smo nove printere i namještaj za dvije učionice što nam je neophodno za normalno poslovanje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5.809,05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262,8</w:t>
            </w:r>
          </w:p>
        </w:tc>
      </w:tr>
    </w:tbl>
    <w:p>
      <w:pPr>
        <w:spacing w:before="0" w:after="0"/>
      </w:pPr>
    </w:p>
    <w:p>
      <w:r>
        <w:t xml:space="preserve">Povećanje zbog nabave novih udžbenika, jer su stari udžbenici dotrajali te više nisu za upotrebu zbog višegodišnjeg korištenja.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27,9</w:t>
            </w:r>
          </w:p>
        </w:tc>
      </w:tr>
    </w:tbl>
    <w:p>
      <w:pPr>
        <w:spacing w:before="0" w:after="0"/>
      </w:pPr>
    </w:p>
    <w:p>
      <w:r>
        <w:t xml:space="preserve">Smanjenje u odnosu na prošlu godinu jer smo 2024. imali izradu projektne dokumentacije za nadogradnju škole, što ove godine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143.086,77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Zabilježen je veliki porast u odnosu na prošlu godinu, iskazani manjak odnosi se na troškove plaće za prosinac, na troškove prehrane za prosinac. U prošloj godini plaće smo knjižili na 193 (rashodi budućih razdoblja) međutim taj konto se više ne koristi pa je stoga vidljiva razlika, jer se plaća knjiži kao trošak, a troškovi će biti podmireni početkom siječnja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Preneseni višak od 2024.godine 1.402,88 € je umanjen za 180,01 € povrat PDV-a školska shema voća. Tako da preneseni višak iznosi 1.222,87 €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126.610,88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prošloj godini plaće za prosinac su knjižene na ovaj konto 193 (rashodi budućih razdoblja) od 01.01. se knjiže kao trošak pa zato u ovoj godini nema iznosa, sukladno odredbama Pravilnika o proračunskom računovodstvu i Računskom planu, te Pravilnika o financijskom izvještavanju u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264,1</w:t>
            </w:r>
          </w:p>
        </w:tc>
      </w:tr>
    </w:tbl>
    <w:p>
      <w:pPr>
        <w:spacing w:before="0" w:after="0"/>
      </w:pPr>
    </w:p>
    <w:p>
      <w:r>
        <w:t xml:space="preserve">Povećanje zbog nabave novih udžbenika, jer su stari udžbenici dotrajali te više nisu za upotrebu zbog višegodišnjeg korištenja.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47.135,80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12,3</w:t>
            </w:r>
          </w:p>
        </w:tc>
      </w:tr>
    </w:tbl>
    <w:p>
      <w:pPr>
        <w:spacing w:before="0" w:after="0"/>
      </w:pPr>
    </w:p>
    <w:p>
      <w:r>
        <w:t xml:space="preserve">Iznos žiro računa za potrebe podmirenja obveza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130.879,15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3330,3</w:t>
            </w:r>
          </w:p>
        </w:tc>
      </w:tr>
    </w:tbl>
    <w:p>
      <w:pPr>
        <w:spacing w:before="0" w:after="0"/>
      </w:pPr>
    </w:p>
    <w:p>
      <w:r>
        <w:t xml:space="preserve">Porast zbog novog načina knjiženja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124.484,52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Zabilježen je veliki porast na računu 1636 iz razloga što se po novom Pravilniku o proračunskom računovodstvu i Računskom planu, od 01.siječnja 2025.g. na ovaj konto knjiže plaće djelatnika te prehrana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295,2</w:t>
            </w:r>
          </w:p>
        </w:tc>
      </w:tr>
    </w:tbl>
    <w:p>
      <w:pPr>
        <w:spacing w:before="0" w:after="0"/>
      </w:pPr>
    </w:p>
    <w:p>
      <w:r>
        <w:t xml:space="preserve">Povećanje zbog povećanog broja učenika u produženom boravku.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126.610,88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Ovu godinu nema iznosa na ovom kontu jer se na njega više ne knjiži.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130.879,15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3330,3</w:t>
            </w:r>
          </w:p>
        </w:tc>
      </w:tr>
    </w:tbl>
    <w:p>
      <w:pPr>
        <w:spacing w:before="0" w:after="0"/>
      </w:pPr>
    </w:p>
    <w:p>
      <w:r>
        <w:t xml:space="preserve">Zabilježen je veliki porast na računu 96 iz razloga što se po novom Pravilniku o proračunskom računovodstvu i Računskom planu, od 01.siječnja 2025.g. na ovaj konto knjiže plaće djelatnika te prehrana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130.879,15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3330,3</w:t>
            </w:r>
          </w:p>
        </w:tc>
      </w:tr>
    </w:tbl>
    <w:p>
      <w:pPr>
        <w:spacing w:before="0" w:after="0"/>
      </w:pPr>
    </w:p>
    <w:p>
      <w:r>
        <w:t xml:space="preserve">Sve obveze su nedospjele.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1.863.613,16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2.140.089,88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r>
        <w:t xml:space="preserve">Sveukupni rashodi su u blagom porastu zbog povećanja plaća i materijalnih troškova.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65.323,79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radi tekuće amortizacije.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149.181,22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plaću za prosinac 25.g. i račune za prosinac koje e biti podmirene u siječnju 2026. i sve su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su nedospjele.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d05bac44d14b63" /></Relationships>
</file>