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8e96d48604d1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11986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GRUDA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1.007.025,60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1.050.932,17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1.125.490,41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1.038.626,26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12.305,91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10.166,46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10.145,34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12.305,91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su 1.050.932,17 €. Ukupni rashodi su 1.038.626,26 €. Ostvareni višak poslovanja u prvih šest mjeseci iznosi 12.305,91 €, a preneseni manjak poslovanja od 2025.g. iznosi 141.863,90 €. Na kraju izvještajnog razdoblja manjak prihoda i primitaka za pokriće u sljedećem razdoblju iznosi 129.557,99 €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4,8</w:t>
            </w:r>
          </w:p>
        </w:tc>
      </w:tr>
    </w:tbl>
    <w:p>
      <w:pPr>
        <w:spacing w:before="0" w:after="0"/>
      </w:pPr>
    </w:p>
    <w:p>
      <w:r>
        <w:t xml:space="preserve">Od 01.01.2026.godine ušli smo Riznicu Dubrovačko-neretvanske Županije pa je iznos kamata 0,01€ (iznos se odnosi na prvih deset dana dok sredstva nisu prešla na žiro-račun Riznice).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9.983,67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14.164,24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141,9</w:t>
            </w:r>
          </w:p>
        </w:tc>
      </w:tr>
    </w:tbl>
    <w:p>
      <w:pPr>
        <w:spacing w:before="0" w:after="0"/>
      </w:pPr>
    </w:p>
    <w:p>
      <w:r>
        <w:t xml:space="preserve">Povećanje u odnosu na isto razdoblje lani, jer se dvorana koristila više pa je više i naplaćenih sredsatva.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1.125.490,41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1.038.626,26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92,3</w:t>
            </w:r>
          </w:p>
        </w:tc>
      </w:tr>
    </w:tbl>
    <w:p>
      <w:pPr>
        <w:spacing w:before="0" w:after="0"/>
      </w:pPr>
    </w:p>
    <w:p>
      <w:r>
        <w:t xml:space="preserve">Iznos je manji u odnosu na prošlu godinu jer je bilo manje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odnosu na prošlu godinu nismo imali isplatu kamata, a s obzirom da nemamo više vlastiti žiro račun ,nema ni računa od otp banke, pa tako ni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643,54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prošloj godini realizaciju za higijenske potrepštine smo imali u drugoj polovici godine, dok smo u ovoj to već realizirali.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odnosu na prošlu godinu nisu ostvareni prihodi do sada.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10.166,46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ovoj godini nismo imali troška kao u prošloj kada smo kupili namještaj za učionice i kosilicu za uređenje vanjskog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6.945,31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ovoj godini nismo imali troška kao u prošloj u istom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11.634,91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 obzirom da smo ušli u lokalnu riznicu nemamo više vlastiti žiro-račun, pa je iznos 0.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iz državnog proračuna proračunskim korisnicima proračuna JLP(R)S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755.236,50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798.831,96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105,8</w:t>
            </w:r>
          </w:p>
        </w:tc>
      </w:tr>
    </w:tbl>
    <w:p>
      <w:pPr>
        <w:spacing w:before="0" w:after="0"/>
      </w:pPr>
    </w:p>
    <w:p>
      <w:r>
        <w:t xml:space="preserve">Blago povećanje u odnosu na prošlu godinu zbog povećanja osnovice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Obvezni i preventivni zdravstveni pregledi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2.713,71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15,5</w:t>
            </w:r>
          </w:p>
        </w:tc>
      </w:tr>
    </w:tbl>
    <w:p>
      <w:pPr>
        <w:spacing w:before="0" w:after="0"/>
      </w:pPr>
    </w:p>
    <w:p>
      <w:r>
        <w:t xml:space="preserve">Iznos je smanjen u odnosu na prošlu godinu jer će realizacija sistematskih pregleda biti u slijedećem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nedospjelih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a0db3634e84a03" /></Relationships>
</file>